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55" w:rsidRPr="001A7116" w:rsidRDefault="004D4255" w:rsidP="004D4255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55" w:rsidRPr="00E220E6" w:rsidRDefault="004D4255" w:rsidP="004D4255">
      <w:pPr>
        <w:pStyle w:val="1"/>
        <w:spacing w:before="120" w:line="240" w:lineRule="auto"/>
        <w:rPr>
          <w:rFonts w:ascii="Times New Roman" w:hAnsi="Times New Roman"/>
          <w:lang w:val="uk-UA"/>
        </w:rPr>
      </w:pPr>
      <w:r w:rsidRPr="00E220E6">
        <w:rPr>
          <w:rFonts w:ascii="Times New Roman" w:hAnsi="Times New Roman"/>
          <w:lang w:val="uk-UA"/>
        </w:rPr>
        <w:t>УКРАЇНА</w:t>
      </w:r>
    </w:p>
    <w:p w:rsidR="004D4255" w:rsidRPr="001A7116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A7116">
        <w:rPr>
          <w:rFonts w:ascii="Times New Roman" w:hAnsi="Times New Roman" w:cs="Times New Roman"/>
          <w:b/>
          <w:spacing w:val="20"/>
        </w:rPr>
        <w:t>ЧЕРНІГІВСЬКА ОБЛАСНА ДЕРЖАВНА АДМІНІСТРАЦІЯ</w:t>
      </w:r>
    </w:p>
    <w:p w:rsidR="004D4255" w:rsidRPr="00C052FE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C052FE">
        <w:rPr>
          <w:rFonts w:ascii="Times New Roman" w:hAnsi="Times New Roman" w:cs="Times New Roman"/>
          <w:b/>
        </w:rPr>
        <w:t>УПРАВЛІННЯ КАПІТАЛЬНОГО БУДІВНИЦТВА</w:t>
      </w:r>
    </w:p>
    <w:p w:rsidR="004D4255" w:rsidRDefault="004D4255" w:rsidP="004D4255">
      <w:pPr>
        <w:jc w:val="center"/>
        <w:rPr>
          <w:rFonts w:ascii="Times New Roman" w:hAnsi="Times New Roman" w:cs="Times New Roman"/>
          <w:b/>
        </w:rPr>
      </w:pPr>
      <w:r w:rsidRPr="001A7116">
        <w:rPr>
          <w:rFonts w:ascii="Times New Roman" w:hAnsi="Times New Roman" w:cs="Times New Roman"/>
          <w:b/>
        </w:rPr>
        <w:t>Н А К А З</w:t>
      </w:r>
    </w:p>
    <w:p w:rsidR="001F1010" w:rsidRPr="00835781" w:rsidRDefault="001F1010" w:rsidP="004D4255">
      <w:pPr>
        <w:rPr>
          <w:rFonts w:ascii="Times New Roman" w:hAnsi="Times New Roman" w:cs="Times New Roman"/>
          <w:b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1F1010" w:rsidRPr="001F1010" w:rsidTr="00A57952">
        <w:trPr>
          <w:trHeight w:val="620"/>
        </w:trPr>
        <w:tc>
          <w:tcPr>
            <w:tcW w:w="3792" w:type="dxa"/>
          </w:tcPr>
          <w:p w:rsidR="001F1010" w:rsidRPr="001F1010" w:rsidRDefault="001F1010" w:rsidP="00197BE6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F1010">
              <w:rPr>
                <w:rFonts w:ascii="Times New Roman" w:hAnsi="Times New Roman" w:cs="Times New Roman"/>
              </w:rPr>
              <w:t>від</w:t>
            </w:r>
            <w:r w:rsidR="00197BE6">
              <w:rPr>
                <w:rFonts w:ascii="Times New Roman" w:hAnsi="Times New Roman" w:cs="Times New Roman"/>
              </w:rPr>
              <w:t xml:space="preserve"> </w:t>
            </w:r>
            <w:r w:rsidR="00197BE6" w:rsidRPr="00197BE6">
              <w:rPr>
                <w:rFonts w:ascii="Times New Roman" w:hAnsi="Times New Roman" w:cs="Times New Roman"/>
                <w:u w:val="single"/>
              </w:rPr>
              <w:t>0</w:t>
            </w:r>
            <w:r w:rsidR="00197BE6">
              <w:rPr>
                <w:rFonts w:ascii="Times New Roman" w:hAnsi="Times New Roman" w:cs="Times New Roman"/>
                <w:u w:val="single"/>
              </w:rPr>
              <w:t>8 липня</w:t>
            </w:r>
            <w:r w:rsidRPr="001F1010">
              <w:rPr>
                <w:rFonts w:ascii="Times New Roman" w:hAnsi="Times New Roman" w:cs="Times New Roman"/>
              </w:rPr>
              <w:t xml:space="preserve"> 20</w:t>
            </w:r>
            <w:r w:rsidR="00197BE6" w:rsidRPr="00197BE6"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 w:rsidRPr="001F101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758" w:type="dxa"/>
          </w:tcPr>
          <w:p w:rsidR="001F1010" w:rsidRPr="001F1010" w:rsidRDefault="00D32253" w:rsidP="001F101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F1010" w:rsidRPr="001F1010">
              <w:rPr>
                <w:rFonts w:ascii="Times New Roman" w:hAnsi="Times New Roman" w:cs="Times New Roman"/>
              </w:rPr>
              <w:t>Чернігів</w:t>
            </w:r>
          </w:p>
        </w:tc>
        <w:tc>
          <w:tcPr>
            <w:tcW w:w="3190" w:type="dxa"/>
          </w:tcPr>
          <w:p w:rsidR="001F1010" w:rsidRPr="001F1010" w:rsidRDefault="001F1010" w:rsidP="00197BE6">
            <w:pPr>
              <w:spacing w:before="120"/>
              <w:ind w:firstLine="1388"/>
              <w:rPr>
                <w:rFonts w:ascii="Times New Roman" w:hAnsi="Times New Roman" w:cs="Times New Roman"/>
                <w:b/>
              </w:rPr>
            </w:pPr>
            <w:r w:rsidRPr="001F1010">
              <w:rPr>
                <w:rFonts w:ascii="Times New Roman" w:hAnsi="Times New Roman" w:cs="Times New Roman"/>
              </w:rPr>
              <w:t xml:space="preserve">№ </w:t>
            </w:r>
            <w:r w:rsidR="00197BE6" w:rsidRPr="00197BE6">
              <w:rPr>
                <w:rFonts w:ascii="Times New Roman" w:hAnsi="Times New Roman" w:cs="Times New Roman"/>
                <w:color w:val="000000" w:themeColor="text1"/>
                <w:u w:val="single"/>
              </w:rPr>
              <w:t>89</w:t>
            </w:r>
          </w:p>
        </w:tc>
      </w:tr>
    </w:tbl>
    <w:p w:rsidR="00FD5A7E" w:rsidRDefault="00FD5A7E" w:rsidP="00095566">
      <w:pPr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02114" w:rsidTr="008E57F2">
        <w:tc>
          <w:tcPr>
            <w:tcW w:w="4998" w:type="dxa"/>
          </w:tcPr>
          <w:p w:rsidR="00597A4C" w:rsidRPr="00597A4C" w:rsidRDefault="00202114" w:rsidP="00597A4C">
            <w:pPr>
              <w:rPr>
                <w:rFonts w:ascii="Times New Roman" w:hAnsi="Times New Roman" w:cs="Times New Roman"/>
                <w:b/>
                <w:i/>
              </w:rPr>
            </w:pPr>
            <w:r w:rsidRPr="00202114">
              <w:rPr>
                <w:rFonts w:ascii="Times New Roman" w:hAnsi="Times New Roman" w:cs="Times New Roman"/>
                <w:b/>
                <w:i/>
              </w:rPr>
              <w:t>Про</w:t>
            </w:r>
            <w:r w:rsidR="00612BB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затвердження Інструкції </w:t>
            </w:r>
            <w:r w:rsidR="00597A4C" w:rsidRPr="00597A4C">
              <w:rPr>
                <w:rFonts w:ascii="Times New Roman" w:hAnsi="Times New Roman" w:cs="Times New Roman"/>
                <w:b/>
                <w:i/>
              </w:rPr>
              <w:t>щодо процедури проведення аналізу цін на матеріальні ресурси працівниками відділу забезпечення будівництва технічною документацією Управління капітального будівництва Чернігівської обласної державної адміністрації</w:t>
            </w:r>
          </w:p>
          <w:p w:rsidR="00202114" w:rsidRPr="00202114" w:rsidRDefault="00202114" w:rsidP="00E54A9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99" w:type="dxa"/>
          </w:tcPr>
          <w:p w:rsidR="00202114" w:rsidRDefault="00202114" w:rsidP="00EA00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00FC" w:rsidRPr="00EA00FC" w:rsidRDefault="00EA00FC" w:rsidP="00EA00FC">
      <w:pPr>
        <w:rPr>
          <w:rFonts w:ascii="Times New Roman" w:hAnsi="Times New Roman" w:cs="Times New Roman"/>
          <w:b/>
        </w:rPr>
      </w:pPr>
    </w:p>
    <w:p w:rsidR="00EA00FC" w:rsidRPr="004565F2" w:rsidRDefault="0043161A" w:rsidP="00EA00FC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 w:rsidR="003201CA" w:rsidRPr="003201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201CA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статей 6, 41 Закону України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"</m:t>
        </m:r>
      </m:oMath>
      <w:r w:rsidR="003201CA">
        <w:rPr>
          <w:rFonts w:ascii="Times New Roman" w:hAnsi="Times New Roman"/>
          <w:color w:val="000000"/>
          <w:sz w:val="28"/>
          <w:szCs w:val="28"/>
          <w:lang w:val="uk-UA"/>
        </w:rPr>
        <w:t>Про місцеві держав</w:t>
      </w:r>
      <w:r w:rsidR="00340752">
        <w:rPr>
          <w:rFonts w:ascii="Times New Roman" w:hAnsi="Times New Roman"/>
          <w:color w:val="000000"/>
          <w:sz w:val="28"/>
          <w:szCs w:val="28"/>
          <w:lang w:val="uk-UA"/>
        </w:rPr>
        <w:t>ні адміністрації", на виконання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32253">
        <w:rPr>
          <w:rFonts w:ascii="Times New Roman" w:hAnsi="Times New Roman"/>
          <w:color w:val="000000"/>
          <w:sz w:val="28"/>
          <w:szCs w:val="28"/>
          <w:lang w:val="uk-UA"/>
        </w:rPr>
        <w:t>"</w:t>
      </w:r>
      <w:r w:rsidR="00354820">
        <w:rPr>
          <w:rFonts w:ascii="Times New Roman" w:hAnsi="Times New Roman"/>
          <w:color w:val="000000"/>
          <w:sz w:val="28"/>
          <w:szCs w:val="28"/>
          <w:lang w:val="uk-UA"/>
        </w:rPr>
        <w:t>Настанови з визначення вартості будівництва</w:t>
      </w:r>
      <w:r w:rsidR="00D32253">
        <w:rPr>
          <w:rFonts w:ascii="Times New Roman" w:hAnsi="Times New Roman"/>
          <w:color w:val="000000"/>
          <w:sz w:val="28"/>
          <w:szCs w:val="28"/>
          <w:lang w:val="uk-UA"/>
        </w:rPr>
        <w:t>"</w:t>
      </w:r>
      <w:r w:rsidR="003548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201CA">
        <w:rPr>
          <w:rFonts w:ascii="Times New Roman" w:hAnsi="Times New Roman"/>
          <w:color w:val="000000"/>
          <w:sz w:val="28"/>
          <w:szCs w:val="28"/>
          <w:lang w:val="uk-UA"/>
        </w:rPr>
        <w:t xml:space="preserve">(Зміна №1), </w:t>
      </w:r>
      <w:r w:rsidR="00354820">
        <w:rPr>
          <w:rFonts w:ascii="Times New Roman" w:hAnsi="Times New Roman"/>
          <w:color w:val="000000"/>
          <w:sz w:val="28"/>
          <w:szCs w:val="28"/>
          <w:lang w:val="uk-UA"/>
        </w:rPr>
        <w:t>затвердженої Наказом Міністерства розвитку громад та територій України</w:t>
      </w:r>
      <w:r w:rsidR="00D32253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</w:t>
      </w:r>
      <w:r w:rsidR="003548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201CA">
        <w:rPr>
          <w:rFonts w:ascii="Times New Roman" w:hAnsi="Times New Roman"/>
          <w:color w:val="000000"/>
          <w:sz w:val="28"/>
          <w:szCs w:val="28"/>
          <w:lang w:val="uk-UA"/>
        </w:rPr>
        <w:t>01</w:t>
      </w:r>
      <w:r w:rsidR="003548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201CA">
        <w:rPr>
          <w:rFonts w:ascii="Times New Roman" w:hAnsi="Times New Roman"/>
          <w:color w:val="000000"/>
          <w:sz w:val="28"/>
          <w:szCs w:val="28"/>
          <w:lang w:val="uk-UA"/>
        </w:rPr>
        <w:t>листопада 2021</w:t>
      </w:r>
      <w:r w:rsidR="0035482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</w:t>
      </w:r>
      <w:r w:rsidR="003201CA">
        <w:rPr>
          <w:rFonts w:ascii="Times New Roman" w:hAnsi="Times New Roman"/>
          <w:color w:val="000000"/>
          <w:sz w:val="28"/>
          <w:szCs w:val="28"/>
          <w:lang w:val="uk-UA"/>
        </w:rPr>
        <w:t>281</w:t>
      </w:r>
    </w:p>
    <w:p w:rsidR="001F1010" w:rsidRPr="001F1010" w:rsidRDefault="001F1010" w:rsidP="00D32253">
      <w:pPr>
        <w:spacing w:before="120" w:after="240"/>
        <w:contextualSpacing/>
        <w:jc w:val="both"/>
        <w:rPr>
          <w:rFonts w:ascii="Times New Roman" w:hAnsi="Times New Roman" w:cs="Times New Roman"/>
        </w:rPr>
      </w:pPr>
      <w:r w:rsidRPr="001F1010">
        <w:rPr>
          <w:rFonts w:ascii="Times New Roman" w:hAnsi="Times New Roman" w:cs="Times New Roman"/>
          <w:b/>
        </w:rPr>
        <w:t>н а к а з у ю :</w:t>
      </w:r>
    </w:p>
    <w:p w:rsidR="001F1010" w:rsidRPr="001F1010" w:rsidRDefault="001F1010" w:rsidP="00521486">
      <w:pPr>
        <w:spacing w:before="60"/>
        <w:ind w:firstLine="567"/>
        <w:rPr>
          <w:rFonts w:ascii="Times New Roman" w:hAnsi="Times New Roman" w:cs="Times New Roman"/>
          <w:sz w:val="24"/>
        </w:rPr>
      </w:pPr>
    </w:p>
    <w:p w:rsidR="00612BB5" w:rsidRPr="00597A4C" w:rsidRDefault="006661FD" w:rsidP="003201CA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6661FD">
        <w:rPr>
          <w:rFonts w:ascii="Times New Roman" w:hAnsi="Times New Roman" w:cs="Times New Roman"/>
        </w:rPr>
        <w:t xml:space="preserve">1. </w:t>
      </w:r>
      <w:r w:rsidR="00F27596">
        <w:rPr>
          <w:rFonts w:ascii="Times New Roman" w:hAnsi="Times New Roman" w:cs="Times New Roman"/>
        </w:rPr>
        <w:t xml:space="preserve">Затвердити </w:t>
      </w:r>
      <w:r w:rsidR="008E57F2">
        <w:rPr>
          <w:rFonts w:ascii="Times New Roman" w:hAnsi="Times New Roman" w:cs="Times New Roman"/>
        </w:rPr>
        <w:t>Інструкцію</w:t>
      </w:r>
      <w:r w:rsidR="00E54A93">
        <w:rPr>
          <w:rFonts w:ascii="Times New Roman" w:hAnsi="Times New Roman" w:cs="Times New Roman"/>
        </w:rPr>
        <w:t xml:space="preserve"> </w:t>
      </w:r>
      <w:r w:rsidR="00612BB5" w:rsidRPr="00612BB5">
        <w:rPr>
          <w:rFonts w:ascii="Times New Roman" w:hAnsi="Times New Roman" w:cs="Times New Roman"/>
        </w:rPr>
        <w:t>щодо процедури проведення аналізу цін на матеріальні ресурси працівниками відділу забезпечення будівництва технічною документацією Управління капітального будівництва Чернігівської обласної державної адміністрації</w:t>
      </w:r>
      <w:r w:rsidR="00612BB5">
        <w:rPr>
          <w:rFonts w:ascii="Times New Roman" w:hAnsi="Times New Roman" w:cs="Times New Roman"/>
        </w:rPr>
        <w:t>.</w:t>
      </w:r>
    </w:p>
    <w:p w:rsidR="006661FD" w:rsidRPr="0043161A" w:rsidRDefault="005D254B" w:rsidP="003201CA">
      <w:pPr>
        <w:tabs>
          <w:tab w:val="left" w:pos="7125"/>
        </w:tabs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2</w:t>
      </w:r>
      <w:r w:rsidR="006661FD" w:rsidRPr="006661FD">
        <w:rPr>
          <w:rFonts w:ascii="Times New Roman" w:hAnsi="Times New Roman" w:cs="Times New Roman"/>
          <w:color w:val="000000"/>
        </w:rPr>
        <w:t>.</w:t>
      </w:r>
      <w:r w:rsidR="00612BB5">
        <w:rPr>
          <w:rFonts w:ascii="Times New Roman" w:hAnsi="Times New Roman" w:cs="Times New Roman"/>
          <w:color w:val="000000"/>
        </w:rPr>
        <w:t xml:space="preserve"> </w:t>
      </w:r>
      <w:r w:rsidR="006661FD" w:rsidRPr="006661FD">
        <w:rPr>
          <w:rFonts w:ascii="Times New Roman" w:hAnsi="Times New Roman" w:cs="Times New Roman"/>
        </w:rPr>
        <w:t xml:space="preserve">Контроль за виконанням </w:t>
      </w:r>
      <w:r w:rsidR="00D32253">
        <w:rPr>
          <w:rFonts w:ascii="Times New Roman" w:hAnsi="Times New Roman" w:cs="Times New Roman"/>
        </w:rPr>
        <w:t xml:space="preserve">цього </w:t>
      </w:r>
      <w:r w:rsidR="006661FD" w:rsidRPr="006661FD">
        <w:rPr>
          <w:rFonts w:ascii="Times New Roman" w:hAnsi="Times New Roman" w:cs="Times New Roman"/>
        </w:rPr>
        <w:t>наказу залишаю за собою.</w:t>
      </w:r>
    </w:p>
    <w:p w:rsidR="007221DB" w:rsidRDefault="007221DB" w:rsidP="007221DB">
      <w:pPr>
        <w:jc w:val="both"/>
        <w:rPr>
          <w:rFonts w:ascii="Times New Roman" w:hAnsi="Times New Roman" w:cs="Times New Roman"/>
        </w:rPr>
      </w:pPr>
    </w:p>
    <w:p w:rsidR="007221DB" w:rsidRPr="006661FD" w:rsidRDefault="007221DB" w:rsidP="007221DB">
      <w:pPr>
        <w:jc w:val="both"/>
        <w:rPr>
          <w:rFonts w:ascii="Times New Roman" w:hAnsi="Times New Roman" w:cs="Times New Roman"/>
          <w:color w:val="000000"/>
        </w:rPr>
      </w:pPr>
    </w:p>
    <w:p w:rsidR="009133E3" w:rsidRDefault="009133E3" w:rsidP="009133E3">
      <w:pPr>
        <w:spacing w:before="240" w:after="240"/>
        <w:ind w:firstLine="567"/>
        <w:contextualSpacing/>
        <w:jc w:val="both"/>
        <w:rPr>
          <w:rFonts w:ascii="Times New Roman" w:hAnsi="Times New Roman" w:cs="Times New Roman"/>
          <w:szCs w:val="24"/>
        </w:rPr>
      </w:pPr>
    </w:p>
    <w:p w:rsidR="009133E3" w:rsidRPr="009133E3" w:rsidRDefault="009133E3" w:rsidP="009133E3">
      <w:pPr>
        <w:spacing w:before="240" w:after="240"/>
        <w:ind w:firstLine="567"/>
        <w:contextualSpacing/>
        <w:jc w:val="both"/>
        <w:rPr>
          <w:rFonts w:ascii="Times New Roman" w:hAnsi="Times New Roman" w:cs="Times New Roman"/>
          <w:szCs w:val="24"/>
        </w:rPr>
      </w:pPr>
    </w:p>
    <w:p w:rsidR="004D4255" w:rsidRPr="004135C7" w:rsidRDefault="004D4255" w:rsidP="004D425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202114" w:rsidTr="00202114">
        <w:trPr>
          <w:trHeight w:val="1154"/>
        </w:trPr>
        <w:tc>
          <w:tcPr>
            <w:tcW w:w="4885" w:type="dxa"/>
          </w:tcPr>
          <w:p w:rsidR="00202114" w:rsidRPr="00FD5DA2" w:rsidRDefault="00612BB5" w:rsidP="00202114">
            <w:pPr>
              <w:tabs>
                <w:tab w:val="left" w:pos="71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Начальник</w:t>
            </w:r>
          </w:p>
          <w:p w:rsidR="00202114" w:rsidRDefault="00202114" w:rsidP="004D4255">
            <w:pPr>
              <w:rPr>
                <w:rFonts w:ascii="Times New Roman" w:hAnsi="Times New Roman"/>
              </w:rPr>
            </w:pPr>
          </w:p>
        </w:tc>
        <w:tc>
          <w:tcPr>
            <w:tcW w:w="4886" w:type="dxa"/>
          </w:tcPr>
          <w:p w:rsidR="00202114" w:rsidRDefault="00612BB5" w:rsidP="002021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Ярослав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СЛЄСАРЕНКО</w:t>
            </w:r>
          </w:p>
        </w:tc>
      </w:tr>
    </w:tbl>
    <w:p w:rsidR="00C1315D" w:rsidRDefault="00C1315D" w:rsidP="004D4255">
      <w:pPr>
        <w:rPr>
          <w:rFonts w:ascii="Times New Roman" w:hAnsi="Times New Roman"/>
        </w:rPr>
      </w:pPr>
    </w:p>
    <w:p w:rsidR="007221DB" w:rsidRDefault="007221DB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7221DB" w:rsidRDefault="007221DB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62BAE" w:rsidRPr="00F62BAE" w:rsidRDefault="00F62BAE" w:rsidP="00F62BAE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F62BAE" w:rsidRPr="00F62BAE" w:rsidRDefault="00F62BAE" w:rsidP="00F62BAE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80DE9" w:rsidRPr="00C80DE9" w:rsidRDefault="00C80DE9" w:rsidP="002558A9">
      <w:pPr>
        <w:spacing w:line="276" w:lineRule="auto"/>
        <w:ind w:left="5954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C80DE9">
        <w:rPr>
          <w:rFonts w:ascii="Times New Roman" w:hAnsi="Times New Roman" w:cs="Times New Roman"/>
          <w:color w:val="000000" w:themeColor="text1"/>
          <w:lang w:val="ru-RU"/>
        </w:rPr>
        <w:lastRenderedPageBreak/>
        <w:t>Додаток</w:t>
      </w:r>
      <w:proofErr w:type="spellEnd"/>
      <w:r w:rsidRPr="00C80DE9">
        <w:rPr>
          <w:rFonts w:ascii="Times New Roman" w:hAnsi="Times New Roman" w:cs="Times New Roman"/>
          <w:color w:val="000000" w:themeColor="text1"/>
          <w:lang w:val="ru-RU"/>
        </w:rPr>
        <w:br/>
        <w:t xml:space="preserve">до наказу начальника </w:t>
      </w:r>
    </w:p>
    <w:p w:rsidR="00C80DE9" w:rsidRPr="00C80DE9" w:rsidRDefault="00C80DE9" w:rsidP="002558A9">
      <w:pPr>
        <w:spacing w:line="276" w:lineRule="auto"/>
        <w:ind w:left="5954"/>
        <w:rPr>
          <w:rFonts w:ascii="Times New Roman" w:hAnsi="Times New Roman" w:cs="Times New Roman"/>
          <w:bCs/>
          <w:color w:val="000000" w:themeColor="text1"/>
          <w:lang w:val="ru-RU"/>
        </w:rPr>
      </w:pPr>
      <w:proofErr w:type="spellStart"/>
      <w:r w:rsidRPr="00C80DE9">
        <w:rPr>
          <w:rFonts w:ascii="Times New Roman" w:hAnsi="Times New Roman" w:cs="Times New Roman"/>
          <w:color w:val="000000" w:themeColor="text1"/>
          <w:lang w:val="ru-RU"/>
        </w:rPr>
        <w:t>Управління</w:t>
      </w:r>
      <w:proofErr w:type="spellEnd"/>
      <w:r w:rsidR="00612BB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C80DE9">
        <w:rPr>
          <w:rFonts w:ascii="Times New Roman" w:hAnsi="Times New Roman" w:cs="Times New Roman"/>
          <w:bCs/>
          <w:color w:val="000000" w:themeColor="text1"/>
          <w:lang w:val="ru-RU"/>
        </w:rPr>
        <w:t>капітального</w:t>
      </w:r>
      <w:proofErr w:type="spellEnd"/>
    </w:p>
    <w:p w:rsidR="00C80DE9" w:rsidRPr="00C80DE9" w:rsidRDefault="00612BB5" w:rsidP="002558A9">
      <w:pPr>
        <w:spacing w:line="276" w:lineRule="auto"/>
        <w:ind w:left="5954"/>
        <w:rPr>
          <w:rFonts w:ascii="Times New Roman" w:hAnsi="Times New Roman" w:cs="Times New Roman"/>
          <w:bCs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lang w:val="ru-RU"/>
        </w:rPr>
        <w:t>б</w:t>
      </w:r>
      <w:r w:rsidR="00C80DE9" w:rsidRPr="00C80DE9">
        <w:rPr>
          <w:rFonts w:ascii="Times New Roman" w:hAnsi="Times New Roman" w:cs="Times New Roman"/>
          <w:bCs/>
          <w:color w:val="000000" w:themeColor="text1"/>
          <w:lang w:val="ru-RU"/>
        </w:rPr>
        <w:t>удівництва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proofErr w:type="spellStart"/>
      <w:r w:rsidR="00C80DE9" w:rsidRPr="00C80DE9">
        <w:rPr>
          <w:rFonts w:ascii="Times New Roman" w:hAnsi="Times New Roman" w:cs="Times New Roman"/>
          <w:bCs/>
          <w:color w:val="000000" w:themeColor="text1"/>
          <w:lang w:val="ru-RU"/>
        </w:rPr>
        <w:t>Чернігівської</w:t>
      </w:r>
      <w:proofErr w:type="spellEnd"/>
    </w:p>
    <w:p w:rsidR="00C80DE9" w:rsidRPr="00C80DE9" w:rsidRDefault="00612BB5" w:rsidP="002558A9">
      <w:pPr>
        <w:spacing w:line="276" w:lineRule="auto"/>
        <w:ind w:left="5954"/>
        <w:rPr>
          <w:rFonts w:ascii="Times New Roman" w:hAnsi="Times New Roman" w:cs="Times New Roman"/>
          <w:bCs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lang w:val="ru-RU"/>
        </w:rPr>
        <w:t>о</w:t>
      </w:r>
      <w:r w:rsidR="00C80DE9" w:rsidRPr="00C80DE9">
        <w:rPr>
          <w:rFonts w:ascii="Times New Roman" w:hAnsi="Times New Roman" w:cs="Times New Roman"/>
          <w:bCs/>
          <w:color w:val="000000" w:themeColor="text1"/>
          <w:lang w:val="ru-RU"/>
        </w:rPr>
        <w:t>бласної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proofErr w:type="spellStart"/>
      <w:r w:rsidR="00C80DE9" w:rsidRPr="00C80DE9">
        <w:rPr>
          <w:rFonts w:ascii="Times New Roman" w:hAnsi="Times New Roman" w:cs="Times New Roman"/>
          <w:bCs/>
          <w:color w:val="000000" w:themeColor="text1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proofErr w:type="spellStart"/>
      <w:r w:rsidR="00C80DE9" w:rsidRPr="00C80DE9">
        <w:rPr>
          <w:rFonts w:ascii="Times New Roman" w:hAnsi="Times New Roman" w:cs="Times New Roman"/>
          <w:bCs/>
          <w:color w:val="000000" w:themeColor="text1"/>
          <w:lang w:val="ru-RU"/>
        </w:rPr>
        <w:t>адміністрації</w:t>
      </w:r>
      <w:proofErr w:type="spellEnd"/>
      <w:r w:rsidR="00C80DE9" w:rsidRPr="00C80DE9">
        <w:rPr>
          <w:rFonts w:ascii="Times New Roman" w:hAnsi="Times New Roman" w:cs="Times New Roman"/>
          <w:color w:val="000000" w:themeColor="text1"/>
          <w:lang w:val="ru-RU"/>
        </w:rPr>
        <w:br/>
      </w:r>
      <w:r w:rsidR="00197BE6">
        <w:rPr>
          <w:rFonts w:ascii="Times New Roman" w:hAnsi="Times New Roman" w:cs="Times New Roman"/>
          <w:color w:val="000000" w:themeColor="text1"/>
          <w:u w:val="single"/>
          <w:lang w:val="ru-RU"/>
        </w:rPr>
        <w:t xml:space="preserve">08.07.2022 </w:t>
      </w:r>
      <w:r w:rsidR="00C80DE9" w:rsidRPr="00C80DE9">
        <w:rPr>
          <w:rFonts w:ascii="Times New Roman" w:hAnsi="Times New Roman" w:cs="Times New Roman"/>
          <w:color w:val="000000" w:themeColor="text1"/>
          <w:lang w:val="ru-RU"/>
        </w:rPr>
        <w:t xml:space="preserve"> року №</w:t>
      </w:r>
      <w:r w:rsidR="00197BE6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197BE6">
        <w:rPr>
          <w:rFonts w:ascii="Times New Roman" w:hAnsi="Times New Roman" w:cs="Times New Roman"/>
          <w:color w:val="000000" w:themeColor="text1"/>
          <w:u w:val="single"/>
          <w:lang w:val="ru-RU"/>
        </w:rPr>
        <w:t>89</w:t>
      </w:r>
    </w:p>
    <w:p w:rsidR="00C80DE9" w:rsidRPr="00C80DE9" w:rsidRDefault="00C80DE9" w:rsidP="00C80DE9">
      <w:pPr>
        <w:tabs>
          <w:tab w:val="left" w:pos="7125"/>
        </w:tabs>
        <w:suppressAutoHyphens/>
        <w:ind w:left="5954"/>
        <w:jc w:val="both"/>
        <w:rPr>
          <w:rFonts w:ascii="Times New Roman" w:hAnsi="Times New Roman" w:cs="Times New Roman"/>
          <w:color w:val="000000" w:themeColor="text1"/>
          <w:lang w:val="ru-RU" w:eastAsia="ar-SA"/>
        </w:rPr>
      </w:pPr>
    </w:p>
    <w:p w:rsidR="00C80DE9" w:rsidRPr="00C80DE9" w:rsidRDefault="00C80DE9" w:rsidP="00C80DE9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p w:rsidR="00C80DE9" w:rsidRPr="00C80DE9" w:rsidRDefault="00C80DE9" w:rsidP="00C80DE9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p w:rsidR="00C80DE9" w:rsidRPr="00C80DE9" w:rsidRDefault="00202114" w:rsidP="00C80DE9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Інструкція</w:t>
      </w:r>
    </w:p>
    <w:p w:rsidR="000C4E2C" w:rsidRPr="0015205E" w:rsidRDefault="00E54A93" w:rsidP="00924C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щодо </w:t>
      </w:r>
      <w:r w:rsidR="000C4E2C">
        <w:rPr>
          <w:rFonts w:ascii="Times New Roman" w:hAnsi="Times New Roman" w:cs="Times New Roman"/>
          <w:b/>
        </w:rPr>
        <w:t xml:space="preserve">процедури </w:t>
      </w:r>
      <w:r w:rsidR="00E62A75">
        <w:rPr>
          <w:rFonts w:ascii="Times New Roman" w:hAnsi="Times New Roman" w:cs="Times New Roman"/>
          <w:b/>
        </w:rPr>
        <w:t xml:space="preserve">проведення аналізу цін </w:t>
      </w:r>
      <w:r w:rsidR="000806C8">
        <w:rPr>
          <w:rFonts w:ascii="Times New Roman" w:hAnsi="Times New Roman" w:cs="Times New Roman"/>
          <w:b/>
        </w:rPr>
        <w:t xml:space="preserve">на матеріальні ресурси </w:t>
      </w:r>
      <w:r w:rsidR="00720584">
        <w:rPr>
          <w:rFonts w:ascii="Times New Roman" w:hAnsi="Times New Roman" w:cs="Times New Roman"/>
          <w:b/>
        </w:rPr>
        <w:t>працівниками відділу забезпечення будівництва технічною документацією</w:t>
      </w:r>
      <w:r w:rsidR="007A55DA">
        <w:rPr>
          <w:rFonts w:ascii="Times New Roman" w:hAnsi="Times New Roman" w:cs="Times New Roman"/>
          <w:b/>
        </w:rPr>
        <w:t xml:space="preserve"> Управління капітального будівництва Чернігівської обласної державної адміністрації</w:t>
      </w:r>
    </w:p>
    <w:p w:rsidR="00C80DE9" w:rsidRPr="00C80DE9" w:rsidRDefault="00C80DE9" w:rsidP="00C80DE9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80DE9" w:rsidRPr="00C80DE9" w:rsidRDefault="00C80DE9" w:rsidP="00C80DE9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  <w:color w:val="000000" w:themeColor="text1"/>
        </w:rPr>
      </w:pPr>
      <w:r w:rsidRPr="00C80DE9">
        <w:rPr>
          <w:rFonts w:ascii="Times New Roman" w:hAnsi="Times New Roman" w:cs="Times New Roman"/>
          <w:b/>
          <w:color w:val="000000" w:themeColor="text1"/>
        </w:rPr>
        <w:t>І. Загальні положення</w:t>
      </w:r>
    </w:p>
    <w:p w:rsidR="00C80DE9" w:rsidRPr="00C80DE9" w:rsidRDefault="00C80DE9" w:rsidP="002708F3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C4E2C" w:rsidRPr="00E62A75" w:rsidRDefault="000C4E2C" w:rsidP="009578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597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Ц</w:t>
      </w:r>
      <w:r w:rsidR="00202114">
        <w:rPr>
          <w:rFonts w:ascii="Times New Roman" w:hAnsi="Times New Roman" w:cs="Times New Roman"/>
        </w:rPr>
        <w:t xml:space="preserve">я інструкція розроблена </w:t>
      </w:r>
      <w:r w:rsidR="008C1F63">
        <w:rPr>
          <w:rFonts w:ascii="Times New Roman" w:hAnsi="Times New Roman" w:cs="Times New Roman"/>
        </w:rPr>
        <w:t xml:space="preserve">відповідно до </w:t>
      </w:r>
      <w:r w:rsidR="00D32253">
        <w:rPr>
          <w:rFonts w:ascii="Times New Roman" w:hAnsi="Times New Roman" w:cs="Times New Roman"/>
        </w:rPr>
        <w:t>"</w:t>
      </w:r>
      <w:r w:rsidR="00146A5C">
        <w:rPr>
          <w:rFonts w:ascii="Times New Roman" w:hAnsi="Times New Roman" w:cs="Times New Roman"/>
        </w:rPr>
        <w:t>Настанова з визначення вартості та будівництва</w:t>
      </w:r>
      <w:r w:rsidR="00D32253">
        <w:rPr>
          <w:rFonts w:ascii="Times New Roman" w:hAnsi="Times New Roman" w:cs="Times New Roman"/>
        </w:rPr>
        <w:t>"</w:t>
      </w:r>
      <w:r w:rsidR="009578DC">
        <w:rPr>
          <w:rFonts w:ascii="Times New Roman" w:hAnsi="Times New Roman" w:cs="Times New Roman"/>
        </w:rPr>
        <w:t xml:space="preserve"> (далі - Настанова)</w:t>
      </w:r>
      <w:r w:rsidR="00597A4C">
        <w:rPr>
          <w:rFonts w:ascii="Times New Roman" w:hAnsi="Times New Roman" w:cs="Times New Roman"/>
        </w:rPr>
        <w:t>, яка затверджена</w:t>
      </w:r>
      <w:r w:rsidR="00612BB5">
        <w:rPr>
          <w:rFonts w:ascii="Times New Roman" w:hAnsi="Times New Roman" w:cs="Times New Roman"/>
        </w:rPr>
        <w:t xml:space="preserve"> Наказом Міністерства</w:t>
      </w:r>
      <w:r w:rsidR="00597A4C">
        <w:rPr>
          <w:rFonts w:ascii="Times New Roman" w:hAnsi="Times New Roman" w:cs="Times New Roman"/>
        </w:rPr>
        <w:t xml:space="preserve"> розвитку громад та територій України №281 від 01.11.2021р</w:t>
      </w:r>
      <w:r w:rsidR="00496C82">
        <w:rPr>
          <w:rFonts w:ascii="Times New Roman" w:hAnsi="Times New Roman" w:cs="Times New Roman"/>
        </w:rPr>
        <w:t>оку (</w:t>
      </w:r>
      <w:r w:rsidR="00D32253">
        <w:rPr>
          <w:rFonts w:ascii="Times New Roman" w:hAnsi="Times New Roman" w:cs="Times New Roman"/>
        </w:rPr>
        <w:t>зі змінами).</w:t>
      </w:r>
    </w:p>
    <w:p w:rsidR="000C4E2C" w:rsidRDefault="000C4E2C" w:rsidP="00924CB9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597A4C">
        <w:rPr>
          <w:rFonts w:ascii="Times New Roman" w:hAnsi="Times New Roman" w:cs="Times New Roman"/>
        </w:rPr>
        <w:tab/>
      </w:r>
      <w:r w:rsidR="008E57F2">
        <w:rPr>
          <w:rFonts w:ascii="Times New Roman" w:hAnsi="Times New Roman" w:cs="Times New Roman"/>
        </w:rPr>
        <w:t>Ця інструкція</w:t>
      </w:r>
      <w:r w:rsidR="009578DC">
        <w:rPr>
          <w:rFonts w:ascii="Times New Roman" w:hAnsi="Times New Roman" w:cs="Times New Roman"/>
        </w:rPr>
        <w:t xml:space="preserve"> </w:t>
      </w:r>
      <w:r w:rsidR="008C1F63">
        <w:rPr>
          <w:rFonts w:ascii="Times New Roman" w:hAnsi="Times New Roman" w:cs="Times New Roman"/>
        </w:rPr>
        <w:t xml:space="preserve">розроблена для </w:t>
      </w:r>
      <w:r w:rsidR="00E62A75">
        <w:rPr>
          <w:rFonts w:ascii="Times New Roman" w:hAnsi="Times New Roman" w:cs="Times New Roman"/>
        </w:rPr>
        <w:t xml:space="preserve">здійснення аналізу поточних цін на матеріальні ресурси </w:t>
      </w:r>
      <w:r w:rsidR="008C1F63">
        <w:rPr>
          <w:rFonts w:ascii="Times New Roman" w:hAnsi="Times New Roman" w:cs="Times New Roman"/>
        </w:rPr>
        <w:t>з метою</w:t>
      </w:r>
      <w:r w:rsidR="000806C8">
        <w:rPr>
          <w:rFonts w:ascii="Times New Roman" w:hAnsi="Times New Roman" w:cs="Times New Roman"/>
        </w:rPr>
        <w:t xml:space="preserve"> складання та</w:t>
      </w:r>
      <w:r w:rsidR="008C1F63">
        <w:rPr>
          <w:rFonts w:ascii="Times New Roman" w:hAnsi="Times New Roman" w:cs="Times New Roman"/>
        </w:rPr>
        <w:t xml:space="preserve"> погодження </w:t>
      </w:r>
      <w:proofErr w:type="spellStart"/>
      <w:r w:rsidR="00E62A75">
        <w:rPr>
          <w:rFonts w:ascii="Times New Roman" w:hAnsi="Times New Roman" w:cs="Times New Roman"/>
        </w:rPr>
        <w:t>інвесторської</w:t>
      </w:r>
      <w:proofErr w:type="spellEnd"/>
      <w:r w:rsidR="00E62A75">
        <w:rPr>
          <w:rFonts w:ascii="Times New Roman" w:hAnsi="Times New Roman" w:cs="Times New Roman"/>
        </w:rPr>
        <w:t xml:space="preserve"> </w:t>
      </w:r>
      <w:r w:rsidR="009578DC">
        <w:rPr>
          <w:rFonts w:ascii="Times New Roman" w:hAnsi="Times New Roman" w:cs="Times New Roman"/>
        </w:rPr>
        <w:t xml:space="preserve">кошторисної </w:t>
      </w:r>
      <w:r w:rsidR="00E62A75">
        <w:rPr>
          <w:rFonts w:ascii="Times New Roman" w:hAnsi="Times New Roman" w:cs="Times New Roman"/>
        </w:rPr>
        <w:t>документації</w:t>
      </w:r>
      <w:r w:rsidR="008C1F63">
        <w:rPr>
          <w:rFonts w:ascii="Times New Roman" w:hAnsi="Times New Roman" w:cs="Times New Roman"/>
        </w:rPr>
        <w:t>.</w:t>
      </w:r>
    </w:p>
    <w:p w:rsidR="00597A4C" w:rsidRDefault="00597A4C" w:rsidP="00C2539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C25399" w:rsidRPr="00C80DE9" w:rsidRDefault="00C25399" w:rsidP="00C2539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0C4E2C" w:rsidRDefault="000C4E2C" w:rsidP="00924CB9">
      <w:pPr>
        <w:pStyle w:val="a5"/>
        <w:ind w:left="0"/>
        <w:jc w:val="center"/>
        <w:rPr>
          <w:rFonts w:ascii="Times New Roman" w:hAnsi="Times New Roman" w:cs="Times New Roman"/>
          <w:b/>
        </w:rPr>
      </w:pPr>
      <w:bookmarkStart w:id="1" w:name="n14"/>
      <w:bookmarkEnd w:id="1"/>
      <w:r w:rsidRPr="009504A7">
        <w:rPr>
          <w:rFonts w:ascii="Times New Roman" w:hAnsi="Times New Roman" w:cs="Times New Roman"/>
          <w:b/>
        </w:rPr>
        <w:t>ІІ.</w:t>
      </w:r>
      <w:r w:rsidR="007A55DA">
        <w:rPr>
          <w:rFonts w:ascii="Times New Roman" w:hAnsi="Times New Roman" w:cs="Times New Roman"/>
          <w:b/>
        </w:rPr>
        <w:t>Порядок</w:t>
      </w:r>
      <w:r w:rsidR="00E62A75">
        <w:rPr>
          <w:rFonts w:ascii="Times New Roman" w:hAnsi="Times New Roman" w:cs="Times New Roman"/>
          <w:b/>
        </w:rPr>
        <w:t xml:space="preserve"> збору інформації</w:t>
      </w:r>
    </w:p>
    <w:p w:rsidR="000C4E2C" w:rsidRPr="009D6F45" w:rsidRDefault="000C4E2C" w:rsidP="009D6F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E2C" w:rsidRDefault="00597A4C" w:rsidP="00D32253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2558A9">
        <w:rPr>
          <w:rFonts w:ascii="Times New Roman" w:hAnsi="Times New Roman" w:cs="Times New Roman"/>
        </w:rPr>
        <w:t>.</w:t>
      </w:r>
      <w:r w:rsidR="00D32253">
        <w:rPr>
          <w:rFonts w:ascii="Times New Roman" w:hAnsi="Times New Roman" w:cs="Times New Roman"/>
        </w:rPr>
        <w:t xml:space="preserve"> </w:t>
      </w:r>
      <w:r w:rsidR="00BB5520">
        <w:rPr>
          <w:rFonts w:ascii="Times New Roman" w:hAnsi="Times New Roman" w:cs="Times New Roman"/>
        </w:rPr>
        <w:t>Працівники відділу</w:t>
      </w:r>
      <w:r w:rsidR="004361DD">
        <w:rPr>
          <w:rFonts w:ascii="Times New Roman" w:hAnsi="Times New Roman" w:cs="Times New Roman"/>
        </w:rPr>
        <w:t xml:space="preserve"> забезпечення будівництва технічною документацією</w:t>
      </w:r>
      <w:r w:rsidR="000C4E2C">
        <w:rPr>
          <w:rFonts w:ascii="Times New Roman" w:hAnsi="Times New Roman" w:cs="Times New Roman"/>
        </w:rPr>
        <w:t xml:space="preserve">, дотримуючись  </w:t>
      </w:r>
      <w:r w:rsidR="00BB5520">
        <w:rPr>
          <w:rFonts w:ascii="Times New Roman" w:hAnsi="Times New Roman" w:cs="Times New Roman"/>
        </w:rPr>
        <w:t xml:space="preserve">вимог </w:t>
      </w:r>
      <w:r w:rsidR="00BA7B6A">
        <w:rPr>
          <w:rFonts w:ascii="Times New Roman" w:hAnsi="Times New Roman" w:cs="Times New Roman"/>
        </w:rPr>
        <w:t xml:space="preserve">чинної Настанови  </w:t>
      </w:r>
      <w:r w:rsidR="000C4E2C">
        <w:rPr>
          <w:rFonts w:ascii="Times New Roman" w:hAnsi="Times New Roman" w:cs="Times New Roman"/>
        </w:rPr>
        <w:t xml:space="preserve">проводять </w:t>
      </w:r>
      <w:r w:rsidR="009D6F45">
        <w:rPr>
          <w:rFonts w:ascii="Times New Roman" w:hAnsi="Times New Roman" w:cs="Times New Roman"/>
        </w:rPr>
        <w:t>аналіз поточних цін на основні матеріали, які будуть використовуватись в</w:t>
      </w:r>
      <w:r w:rsidR="00F869A6">
        <w:rPr>
          <w:rFonts w:ascii="Times New Roman" w:hAnsi="Times New Roman" w:cs="Times New Roman"/>
        </w:rPr>
        <w:t xml:space="preserve"> процесі </w:t>
      </w:r>
      <w:r w:rsidR="00CE28DD">
        <w:rPr>
          <w:rFonts w:ascii="Times New Roman" w:hAnsi="Times New Roman" w:cs="Times New Roman"/>
        </w:rPr>
        <w:t xml:space="preserve">складання </w:t>
      </w:r>
      <w:proofErr w:type="spellStart"/>
      <w:r w:rsidR="00CE28DD">
        <w:rPr>
          <w:rFonts w:ascii="Times New Roman" w:hAnsi="Times New Roman" w:cs="Times New Roman"/>
        </w:rPr>
        <w:t>інвесторської</w:t>
      </w:r>
      <w:proofErr w:type="spellEnd"/>
      <w:r w:rsidR="00B32A32">
        <w:rPr>
          <w:rFonts w:ascii="Times New Roman" w:hAnsi="Times New Roman" w:cs="Times New Roman"/>
        </w:rPr>
        <w:t xml:space="preserve"> </w:t>
      </w:r>
      <w:r w:rsidR="00F869A6">
        <w:rPr>
          <w:rFonts w:ascii="Times New Roman" w:hAnsi="Times New Roman" w:cs="Times New Roman"/>
        </w:rPr>
        <w:t>кошторисної</w:t>
      </w:r>
      <w:r w:rsidR="009D6F45">
        <w:rPr>
          <w:rFonts w:ascii="Times New Roman" w:hAnsi="Times New Roman" w:cs="Times New Roman"/>
        </w:rPr>
        <w:t xml:space="preserve"> документації об’єкта будівництва, реконструкції</w:t>
      </w:r>
      <w:r w:rsidR="00F869A6">
        <w:rPr>
          <w:rFonts w:ascii="Times New Roman" w:hAnsi="Times New Roman" w:cs="Times New Roman"/>
        </w:rPr>
        <w:t>, капітального</w:t>
      </w:r>
      <w:r w:rsidR="009D6F45">
        <w:rPr>
          <w:rFonts w:ascii="Times New Roman" w:hAnsi="Times New Roman" w:cs="Times New Roman"/>
        </w:rPr>
        <w:t xml:space="preserve"> або</w:t>
      </w:r>
      <w:r w:rsidR="00F869A6">
        <w:rPr>
          <w:rFonts w:ascii="Times New Roman" w:hAnsi="Times New Roman" w:cs="Times New Roman"/>
        </w:rPr>
        <w:t xml:space="preserve"> поточного ремонту:</w:t>
      </w:r>
    </w:p>
    <w:p w:rsidR="00FE1853" w:rsidRDefault="00597A4C" w:rsidP="00924CB9">
      <w:pPr>
        <w:pStyle w:val="a5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9D6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042064">
        <w:rPr>
          <w:rFonts w:ascii="Times New Roman" w:hAnsi="Times New Roman" w:cs="Times New Roman"/>
        </w:rPr>
        <w:t>ля об’єктивного відображення</w:t>
      </w:r>
      <w:r w:rsidR="009D6F45">
        <w:rPr>
          <w:rFonts w:ascii="Times New Roman" w:hAnsi="Times New Roman" w:cs="Times New Roman"/>
        </w:rPr>
        <w:t xml:space="preserve"> вартості </w:t>
      </w:r>
      <w:r w:rsidR="00613B16">
        <w:rPr>
          <w:rFonts w:ascii="Times New Roman" w:hAnsi="Times New Roman" w:cs="Times New Roman"/>
        </w:rPr>
        <w:t>основн</w:t>
      </w:r>
      <w:r w:rsidR="00042064">
        <w:rPr>
          <w:rFonts w:ascii="Times New Roman" w:hAnsi="Times New Roman" w:cs="Times New Roman"/>
        </w:rPr>
        <w:t>их</w:t>
      </w:r>
      <w:r w:rsidR="00B32A32">
        <w:rPr>
          <w:rFonts w:ascii="Times New Roman" w:hAnsi="Times New Roman" w:cs="Times New Roman"/>
        </w:rPr>
        <w:t xml:space="preserve"> </w:t>
      </w:r>
      <w:r w:rsidR="009D6F45">
        <w:rPr>
          <w:rFonts w:ascii="Times New Roman" w:hAnsi="Times New Roman" w:cs="Times New Roman"/>
        </w:rPr>
        <w:t>матеріальн</w:t>
      </w:r>
      <w:r w:rsidR="00042064">
        <w:rPr>
          <w:rFonts w:ascii="Times New Roman" w:hAnsi="Times New Roman" w:cs="Times New Roman"/>
        </w:rPr>
        <w:t xml:space="preserve">их ресурсів, які будуть задіяні в </w:t>
      </w:r>
      <w:proofErr w:type="spellStart"/>
      <w:r w:rsidR="00042064">
        <w:rPr>
          <w:rFonts w:ascii="Times New Roman" w:hAnsi="Times New Roman" w:cs="Times New Roman"/>
        </w:rPr>
        <w:t>інвесто</w:t>
      </w:r>
      <w:r w:rsidR="005E3B1F">
        <w:rPr>
          <w:rFonts w:ascii="Times New Roman" w:hAnsi="Times New Roman" w:cs="Times New Roman"/>
        </w:rPr>
        <w:t>р</w:t>
      </w:r>
      <w:r w:rsidR="00CE28DD">
        <w:rPr>
          <w:rFonts w:ascii="Times New Roman" w:hAnsi="Times New Roman" w:cs="Times New Roman"/>
        </w:rPr>
        <w:t>ській</w:t>
      </w:r>
      <w:proofErr w:type="spellEnd"/>
      <w:r w:rsidR="00B32A32">
        <w:rPr>
          <w:rFonts w:ascii="Times New Roman" w:hAnsi="Times New Roman" w:cs="Times New Roman"/>
        </w:rPr>
        <w:t xml:space="preserve"> </w:t>
      </w:r>
      <w:r w:rsidR="00042064">
        <w:rPr>
          <w:rFonts w:ascii="Times New Roman" w:hAnsi="Times New Roman" w:cs="Times New Roman"/>
        </w:rPr>
        <w:t xml:space="preserve">кошторисній документації, доцільно приймати </w:t>
      </w:r>
      <w:r w:rsidR="00B32A32">
        <w:rPr>
          <w:rFonts w:ascii="Times New Roman" w:hAnsi="Times New Roman" w:cs="Times New Roman"/>
        </w:rPr>
        <w:t>обґрунтовані цінові пропозиції</w:t>
      </w:r>
      <w:r w:rsidR="00E151EF">
        <w:rPr>
          <w:rFonts w:ascii="Times New Roman" w:hAnsi="Times New Roman" w:cs="Times New Roman"/>
        </w:rPr>
        <w:t xml:space="preserve"> </w:t>
      </w:r>
      <w:r w:rsidR="00B32A32">
        <w:rPr>
          <w:rFonts w:ascii="Times New Roman" w:hAnsi="Times New Roman" w:cs="Times New Roman"/>
        </w:rPr>
        <w:t xml:space="preserve">не менш ніж </w:t>
      </w:r>
      <w:r>
        <w:rPr>
          <w:rFonts w:ascii="Times New Roman" w:hAnsi="Times New Roman" w:cs="Times New Roman"/>
        </w:rPr>
        <w:t>від двох постачальників;</w:t>
      </w:r>
    </w:p>
    <w:p w:rsidR="00F869A6" w:rsidRDefault="00597A4C" w:rsidP="00F869A6">
      <w:pPr>
        <w:pStyle w:val="a5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F869A6">
        <w:rPr>
          <w:rFonts w:ascii="Times New Roman" w:hAnsi="Times New Roman" w:cs="Times New Roman"/>
        </w:rPr>
        <w:t>ибірка цін</w:t>
      </w:r>
      <w:r w:rsidR="0023136D">
        <w:rPr>
          <w:rFonts w:ascii="Times New Roman" w:hAnsi="Times New Roman" w:cs="Times New Roman"/>
        </w:rPr>
        <w:t xml:space="preserve">ових пропозицій </w:t>
      </w:r>
      <w:r w:rsidR="00042064">
        <w:rPr>
          <w:rFonts w:ascii="Times New Roman" w:hAnsi="Times New Roman" w:cs="Times New Roman"/>
        </w:rPr>
        <w:t>приймається</w:t>
      </w:r>
      <w:r w:rsidR="00F869A6">
        <w:rPr>
          <w:rFonts w:ascii="Times New Roman" w:hAnsi="Times New Roman" w:cs="Times New Roman"/>
        </w:rPr>
        <w:t xml:space="preserve"> з </w:t>
      </w:r>
      <w:proofErr w:type="spellStart"/>
      <w:r w:rsidR="00B32A32">
        <w:rPr>
          <w:rFonts w:ascii="Times New Roman" w:hAnsi="Times New Roman" w:cs="Times New Roman"/>
        </w:rPr>
        <w:t>тотожніми</w:t>
      </w:r>
      <w:proofErr w:type="spellEnd"/>
      <w:r w:rsidR="00F869A6">
        <w:rPr>
          <w:rFonts w:ascii="Times New Roman" w:hAnsi="Times New Roman" w:cs="Times New Roman"/>
        </w:rPr>
        <w:t xml:space="preserve"> якісними характеристиками</w:t>
      </w:r>
      <w:r w:rsidR="00B32A32">
        <w:rPr>
          <w:rFonts w:ascii="Times New Roman" w:hAnsi="Times New Roman" w:cs="Times New Roman"/>
        </w:rPr>
        <w:t xml:space="preserve"> показників</w:t>
      </w:r>
      <w:r>
        <w:rPr>
          <w:rFonts w:ascii="Times New Roman" w:hAnsi="Times New Roman" w:cs="Times New Roman"/>
        </w:rPr>
        <w:t xml:space="preserve"> та умовами постачання;</w:t>
      </w:r>
    </w:p>
    <w:p w:rsidR="00F869A6" w:rsidRPr="00F869A6" w:rsidRDefault="00597A4C" w:rsidP="00F869A6">
      <w:pPr>
        <w:pStyle w:val="a5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F869A6">
        <w:rPr>
          <w:rFonts w:ascii="Times New Roman" w:hAnsi="Times New Roman" w:cs="Times New Roman"/>
        </w:rPr>
        <w:t xml:space="preserve">жерелами збору інформації можуть використовуватись відкриті </w:t>
      </w:r>
      <w:proofErr w:type="spellStart"/>
      <w:r w:rsidR="00F869A6">
        <w:rPr>
          <w:rFonts w:ascii="Times New Roman" w:hAnsi="Times New Roman" w:cs="Times New Roman"/>
        </w:rPr>
        <w:t>вебресурси</w:t>
      </w:r>
      <w:proofErr w:type="spellEnd"/>
      <w:r w:rsidR="00F869A6">
        <w:rPr>
          <w:rFonts w:ascii="Times New Roman" w:hAnsi="Times New Roman" w:cs="Times New Roman"/>
        </w:rPr>
        <w:t>, комерційні пропозиції постачальників, бази даних цін тощо, які н</w:t>
      </w:r>
      <w:r w:rsidR="00042064">
        <w:rPr>
          <w:rFonts w:ascii="Times New Roman" w:hAnsi="Times New Roman" w:cs="Times New Roman"/>
        </w:rPr>
        <w:t xml:space="preserve">а момент складання </w:t>
      </w:r>
      <w:proofErr w:type="spellStart"/>
      <w:r w:rsidR="00042064">
        <w:rPr>
          <w:rFonts w:ascii="Times New Roman" w:hAnsi="Times New Roman" w:cs="Times New Roman"/>
        </w:rPr>
        <w:t>інвесторсько</w:t>
      </w:r>
      <w:r w:rsidR="007907C8">
        <w:rPr>
          <w:rFonts w:ascii="Times New Roman" w:hAnsi="Times New Roman" w:cs="Times New Roman"/>
        </w:rPr>
        <w:t>ї</w:t>
      </w:r>
      <w:proofErr w:type="spellEnd"/>
      <w:r w:rsidR="00B32A32">
        <w:rPr>
          <w:rFonts w:ascii="Times New Roman" w:hAnsi="Times New Roman" w:cs="Times New Roman"/>
        </w:rPr>
        <w:t xml:space="preserve"> </w:t>
      </w:r>
      <w:r w:rsidR="00042064">
        <w:rPr>
          <w:rFonts w:ascii="Times New Roman" w:hAnsi="Times New Roman" w:cs="Times New Roman"/>
        </w:rPr>
        <w:t>кошторисної</w:t>
      </w:r>
      <w:r w:rsidR="00F869A6">
        <w:rPr>
          <w:rFonts w:ascii="Times New Roman" w:hAnsi="Times New Roman" w:cs="Times New Roman"/>
        </w:rPr>
        <w:t xml:space="preserve"> документації мають фактичну наявність та кількість основних матеріальних ресурсів для виконання об’єкта будівництва</w:t>
      </w:r>
      <w:r w:rsidR="000420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42064">
        <w:rPr>
          <w:rFonts w:ascii="Times New Roman" w:hAnsi="Times New Roman" w:cs="Times New Roman"/>
        </w:rPr>
        <w:t>реконструкції, капітального або поточного ремонту</w:t>
      </w:r>
      <w:r w:rsidR="00D32253">
        <w:rPr>
          <w:rFonts w:ascii="Times New Roman" w:hAnsi="Times New Roman" w:cs="Times New Roman"/>
        </w:rPr>
        <w:t>;</w:t>
      </w:r>
    </w:p>
    <w:p w:rsidR="00613B16" w:rsidRDefault="00597A4C" w:rsidP="00924CB9">
      <w:pPr>
        <w:pStyle w:val="a5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13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 w:rsidR="00613B16">
        <w:rPr>
          <w:rFonts w:ascii="Times New Roman" w:hAnsi="Times New Roman" w:cs="Times New Roman"/>
        </w:rPr>
        <w:t xml:space="preserve">кщо основні матеріальні ресурси не реалізуються в межах </w:t>
      </w:r>
      <w:r w:rsidR="00E151EF">
        <w:rPr>
          <w:rFonts w:ascii="Times New Roman" w:hAnsi="Times New Roman" w:cs="Times New Roman"/>
        </w:rPr>
        <w:t>регіону</w:t>
      </w:r>
      <w:r w:rsidR="00613B16">
        <w:rPr>
          <w:rFonts w:ascii="Times New Roman" w:hAnsi="Times New Roman" w:cs="Times New Roman"/>
        </w:rPr>
        <w:t xml:space="preserve">, то  </w:t>
      </w:r>
      <w:r w:rsidR="00E151EF">
        <w:rPr>
          <w:rFonts w:ascii="Times New Roman" w:hAnsi="Times New Roman" w:cs="Times New Roman"/>
        </w:rPr>
        <w:t xml:space="preserve">витрати на </w:t>
      </w:r>
      <w:r w:rsidR="00613B16">
        <w:rPr>
          <w:rFonts w:ascii="Times New Roman" w:hAnsi="Times New Roman" w:cs="Times New Roman"/>
        </w:rPr>
        <w:t>транспортування</w:t>
      </w:r>
      <w:r w:rsidR="00E151EF">
        <w:rPr>
          <w:rFonts w:ascii="Times New Roman" w:hAnsi="Times New Roman" w:cs="Times New Roman"/>
        </w:rPr>
        <w:t xml:space="preserve"> розраховуються на підставі </w:t>
      </w:r>
      <w:proofErr w:type="spellStart"/>
      <w:r w:rsidR="00E151EF">
        <w:rPr>
          <w:rFonts w:ascii="Times New Roman" w:hAnsi="Times New Roman" w:cs="Times New Roman"/>
        </w:rPr>
        <w:t>інвесто</w:t>
      </w:r>
      <w:r w:rsidR="007907C8">
        <w:rPr>
          <w:rFonts w:ascii="Times New Roman" w:hAnsi="Times New Roman" w:cs="Times New Roman"/>
        </w:rPr>
        <w:t>р</w:t>
      </w:r>
      <w:r w:rsidR="00E151EF">
        <w:rPr>
          <w:rFonts w:ascii="Times New Roman" w:hAnsi="Times New Roman" w:cs="Times New Roman"/>
        </w:rPr>
        <w:t>сько</w:t>
      </w:r>
      <w:r w:rsidR="007907C8">
        <w:rPr>
          <w:rFonts w:ascii="Times New Roman" w:hAnsi="Times New Roman" w:cs="Times New Roman"/>
        </w:rPr>
        <w:t>ї</w:t>
      </w:r>
      <w:proofErr w:type="spellEnd"/>
      <w:r w:rsidR="0023136D">
        <w:rPr>
          <w:rFonts w:ascii="Times New Roman" w:hAnsi="Times New Roman" w:cs="Times New Roman"/>
        </w:rPr>
        <w:t xml:space="preserve"> </w:t>
      </w:r>
      <w:r w:rsidR="00E151EF">
        <w:rPr>
          <w:rFonts w:ascii="Times New Roman" w:hAnsi="Times New Roman" w:cs="Times New Roman"/>
        </w:rPr>
        <w:lastRenderedPageBreak/>
        <w:t>кошторисної</w:t>
      </w:r>
      <w:r w:rsidR="0023136D">
        <w:rPr>
          <w:rFonts w:ascii="Times New Roman" w:hAnsi="Times New Roman" w:cs="Times New Roman"/>
        </w:rPr>
        <w:t xml:space="preserve"> </w:t>
      </w:r>
      <w:r w:rsidR="00E151EF">
        <w:rPr>
          <w:rFonts w:ascii="Times New Roman" w:hAnsi="Times New Roman" w:cs="Times New Roman"/>
        </w:rPr>
        <w:t>кількості</w:t>
      </w:r>
      <w:r w:rsidR="009578DC">
        <w:rPr>
          <w:rFonts w:ascii="Times New Roman" w:hAnsi="Times New Roman" w:cs="Times New Roman"/>
        </w:rPr>
        <w:t xml:space="preserve"> матеріалу та відстані перевезень згідно</w:t>
      </w:r>
      <w:r>
        <w:rPr>
          <w:rFonts w:ascii="Times New Roman" w:hAnsi="Times New Roman" w:cs="Times New Roman"/>
        </w:rPr>
        <w:t xml:space="preserve"> з чинними тарифами;</w:t>
      </w:r>
    </w:p>
    <w:p w:rsidR="005E3B1F" w:rsidRDefault="00597A4C" w:rsidP="00924CB9">
      <w:pPr>
        <w:pStyle w:val="a5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я</w:t>
      </w:r>
      <w:r w:rsidR="005E3B1F">
        <w:rPr>
          <w:rFonts w:ascii="Times New Roman" w:hAnsi="Times New Roman" w:cs="Times New Roman"/>
        </w:rPr>
        <w:t>кщо відпускні ціни на основні матеріальні ресурси не враховують  доставку до об’єкта будівництва, реконструкції, капітального або поточного ремонту,</w:t>
      </w:r>
      <w:r w:rsidR="009578DC">
        <w:rPr>
          <w:rFonts w:ascii="Times New Roman" w:hAnsi="Times New Roman" w:cs="Times New Roman"/>
        </w:rPr>
        <w:t xml:space="preserve"> то</w:t>
      </w:r>
      <w:r w:rsidR="005E3B1F">
        <w:rPr>
          <w:rFonts w:ascii="Times New Roman" w:hAnsi="Times New Roman" w:cs="Times New Roman"/>
        </w:rPr>
        <w:t xml:space="preserve"> додатково врахову</w:t>
      </w:r>
      <w:r w:rsidR="009578DC">
        <w:rPr>
          <w:rFonts w:ascii="Times New Roman" w:hAnsi="Times New Roman" w:cs="Times New Roman"/>
        </w:rPr>
        <w:t xml:space="preserve">ються витрати на їх перевезення згідно </w:t>
      </w:r>
      <w:r>
        <w:rPr>
          <w:rFonts w:ascii="Times New Roman" w:hAnsi="Times New Roman" w:cs="Times New Roman"/>
        </w:rPr>
        <w:t>з чинними тарифами</w:t>
      </w:r>
      <w:r w:rsidR="009578DC">
        <w:rPr>
          <w:rFonts w:ascii="Times New Roman" w:hAnsi="Times New Roman" w:cs="Times New Roman"/>
        </w:rPr>
        <w:t>.</w:t>
      </w:r>
    </w:p>
    <w:p w:rsidR="00D32253" w:rsidRDefault="00D32253" w:rsidP="00924CB9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32253" w:rsidRDefault="00D32253" w:rsidP="00924CB9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07EC8" w:rsidRDefault="00907EC8" w:rsidP="00924CB9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07EC8" w:rsidRDefault="00907EC8" w:rsidP="00924CB9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7E51" w:rsidRDefault="00FA7E51" w:rsidP="00FA7E51">
      <w:pPr>
        <w:tabs>
          <w:tab w:val="left" w:pos="4536"/>
        </w:tabs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Заступник начальника </w:t>
      </w:r>
    </w:p>
    <w:p w:rsidR="00FA7E51" w:rsidRDefault="00597A4C" w:rsidP="00FA7E51">
      <w:pPr>
        <w:tabs>
          <w:tab w:val="left" w:pos="4536"/>
        </w:tabs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FA7E51">
        <w:rPr>
          <w:rFonts w:ascii="Times New Roman" w:hAnsi="Times New Roman" w:cs="Times New Roman"/>
          <w:color w:val="000000" w:themeColor="text1"/>
          <w:lang w:val="ru-RU"/>
        </w:rPr>
        <w:t>ідділу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A7E51">
        <w:rPr>
          <w:rFonts w:ascii="Times New Roman" w:hAnsi="Times New Roman" w:cs="Times New Roman"/>
          <w:color w:val="000000" w:themeColor="text1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A7E51">
        <w:rPr>
          <w:rFonts w:ascii="Times New Roman" w:hAnsi="Times New Roman" w:cs="Times New Roman"/>
          <w:color w:val="000000" w:themeColor="text1"/>
          <w:lang w:val="ru-RU"/>
        </w:rPr>
        <w:t>будівництва</w:t>
      </w:r>
      <w:proofErr w:type="spellEnd"/>
      <w:r w:rsidR="00FA7E51">
        <w:rPr>
          <w:rFonts w:ascii="Times New Roman" w:hAnsi="Times New Roman" w:cs="Times New Roman"/>
          <w:color w:val="000000" w:themeColor="text1"/>
          <w:lang w:val="ru-RU"/>
        </w:rPr>
        <w:t xml:space="preserve">                                         Катерина </w:t>
      </w:r>
      <w:r w:rsidR="00202114">
        <w:rPr>
          <w:rFonts w:ascii="Times New Roman" w:hAnsi="Times New Roman" w:cs="Times New Roman"/>
          <w:color w:val="000000" w:themeColor="text1"/>
          <w:lang w:val="ru-RU"/>
        </w:rPr>
        <w:t>ГУБКО</w:t>
      </w:r>
    </w:p>
    <w:p w:rsidR="00707DBF" w:rsidRPr="00613B16" w:rsidRDefault="00597A4C" w:rsidP="00613B16">
      <w:pPr>
        <w:tabs>
          <w:tab w:val="left" w:pos="4536"/>
        </w:tabs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</w:t>
      </w:r>
      <w:r w:rsidR="00FA7E51">
        <w:rPr>
          <w:rFonts w:ascii="Times New Roman" w:hAnsi="Times New Roman" w:cs="Times New Roman"/>
          <w:color w:val="000000" w:themeColor="text1"/>
          <w:lang w:val="ru-RU"/>
        </w:rPr>
        <w:t>ехнічною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A7E51">
        <w:rPr>
          <w:rFonts w:ascii="Times New Roman" w:hAnsi="Times New Roman" w:cs="Times New Roman"/>
          <w:color w:val="000000" w:themeColor="text1"/>
          <w:lang w:val="ru-RU"/>
        </w:rPr>
        <w:t>документацією</w:t>
      </w:r>
      <w:proofErr w:type="spellEnd"/>
    </w:p>
    <w:sectPr w:rsidR="00707DBF" w:rsidRPr="00613B16" w:rsidSect="00FA7E51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0067"/>
    <w:multiLevelType w:val="hybridMultilevel"/>
    <w:tmpl w:val="31FA8AC2"/>
    <w:lvl w:ilvl="0" w:tplc="852E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A57BC"/>
    <w:multiLevelType w:val="hybridMultilevel"/>
    <w:tmpl w:val="53C873EE"/>
    <w:lvl w:ilvl="0" w:tplc="852E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D4255"/>
    <w:rsid w:val="00004FB0"/>
    <w:rsid w:val="00006D04"/>
    <w:rsid w:val="0000744A"/>
    <w:rsid w:val="00010DC8"/>
    <w:rsid w:val="00034362"/>
    <w:rsid w:val="00042064"/>
    <w:rsid w:val="0004353C"/>
    <w:rsid w:val="000505E5"/>
    <w:rsid w:val="000634F6"/>
    <w:rsid w:val="00064AFB"/>
    <w:rsid w:val="00076D93"/>
    <w:rsid w:val="000806C8"/>
    <w:rsid w:val="00082E35"/>
    <w:rsid w:val="00095566"/>
    <w:rsid w:val="000B3FB9"/>
    <w:rsid w:val="000C1C1A"/>
    <w:rsid w:val="000C2F71"/>
    <w:rsid w:val="000C4E2C"/>
    <w:rsid w:val="000E3F0E"/>
    <w:rsid w:val="00102140"/>
    <w:rsid w:val="0011113F"/>
    <w:rsid w:val="00123451"/>
    <w:rsid w:val="00135722"/>
    <w:rsid w:val="001368E8"/>
    <w:rsid w:val="00146A5C"/>
    <w:rsid w:val="001844AB"/>
    <w:rsid w:val="00197BE6"/>
    <w:rsid w:val="001C472A"/>
    <w:rsid w:val="001D2A64"/>
    <w:rsid w:val="001F1010"/>
    <w:rsid w:val="001F142A"/>
    <w:rsid w:val="00202114"/>
    <w:rsid w:val="00206204"/>
    <w:rsid w:val="00213D69"/>
    <w:rsid w:val="0023136D"/>
    <w:rsid w:val="00234E6B"/>
    <w:rsid w:val="00253DBD"/>
    <w:rsid w:val="002558A9"/>
    <w:rsid w:val="002708F3"/>
    <w:rsid w:val="00274B0F"/>
    <w:rsid w:val="002A0D0A"/>
    <w:rsid w:val="002A7D65"/>
    <w:rsid w:val="002B5A4E"/>
    <w:rsid w:val="002C267C"/>
    <w:rsid w:val="002E7D3B"/>
    <w:rsid w:val="00305B86"/>
    <w:rsid w:val="00307D5C"/>
    <w:rsid w:val="003201CA"/>
    <w:rsid w:val="00321781"/>
    <w:rsid w:val="00340752"/>
    <w:rsid w:val="00354820"/>
    <w:rsid w:val="00365538"/>
    <w:rsid w:val="00377379"/>
    <w:rsid w:val="0037738F"/>
    <w:rsid w:val="003C7783"/>
    <w:rsid w:val="003D397F"/>
    <w:rsid w:val="003E3D54"/>
    <w:rsid w:val="003E4B68"/>
    <w:rsid w:val="003E512F"/>
    <w:rsid w:val="003F2EDE"/>
    <w:rsid w:val="003F7C98"/>
    <w:rsid w:val="004052F8"/>
    <w:rsid w:val="004122F5"/>
    <w:rsid w:val="00412D6D"/>
    <w:rsid w:val="0043161A"/>
    <w:rsid w:val="004361DD"/>
    <w:rsid w:val="0045258A"/>
    <w:rsid w:val="00453030"/>
    <w:rsid w:val="004609A1"/>
    <w:rsid w:val="0047706C"/>
    <w:rsid w:val="00490A2B"/>
    <w:rsid w:val="00496C82"/>
    <w:rsid w:val="004D4255"/>
    <w:rsid w:val="004D50B0"/>
    <w:rsid w:val="004D776B"/>
    <w:rsid w:val="004F20B8"/>
    <w:rsid w:val="00513412"/>
    <w:rsid w:val="00513DA6"/>
    <w:rsid w:val="00516FB2"/>
    <w:rsid w:val="00520509"/>
    <w:rsid w:val="00520B47"/>
    <w:rsid w:val="00521486"/>
    <w:rsid w:val="00523CC3"/>
    <w:rsid w:val="0053541F"/>
    <w:rsid w:val="00543E12"/>
    <w:rsid w:val="00582758"/>
    <w:rsid w:val="00592919"/>
    <w:rsid w:val="00597A4C"/>
    <w:rsid w:val="005D05FF"/>
    <w:rsid w:val="005D0D76"/>
    <w:rsid w:val="005D254B"/>
    <w:rsid w:val="005E3B1F"/>
    <w:rsid w:val="00603DEF"/>
    <w:rsid w:val="00612BB5"/>
    <w:rsid w:val="0061308F"/>
    <w:rsid w:val="00613B16"/>
    <w:rsid w:val="00630573"/>
    <w:rsid w:val="006457FD"/>
    <w:rsid w:val="00662C7D"/>
    <w:rsid w:val="00664781"/>
    <w:rsid w:val="006661FD"/>
    <w:rsid w:val="00671E94"/>
    <w:rsid w:val="006722AB"/>
    <w:rsid w:val="006830F3"/>
    <w:rsid w:val="006A1B58"/>
    <w:rsid w:val="006A3652"/>
    <w:rsid w:val="006C7E2D"/>
    <w:rsid w:val="006D6D5D"/>
    <w:rsid w:val="006F28A8"/>
    <w:rsid w:val="00707DBF"/>
    <w:rsid w:val="007149D7"/>
    <w:rsid w:val="00720584"/>
    <w:rsid w:val="00721FFE"/>
    <w:rsid w:val="00722065"/>
    <w:rsid w:val="007221DB"/>
    <w:rsid w:val="00734EF8"/>
    <w:rsid w:val="00754268"/>
    <w:rsid w:val="00761B84"/>
    <w:rsid w:val="00783371"/>
    <w:rsid w:val="00785367"/>
    <w:rsid w:val="00790773"/>
    <w:rsid w:val="007907C8"/>
    <w:rsid w:val="00795F1E"/>
    <w:rsid w:val="007A0330"/>
    <w:rsid w:val="007A55DA"/>
    <w:rsid w:val="007B5534"/>
    <w:rsid w:val="007C0D32"/>
    <w:rsid w:val="007C4F85"/>
    <w:rsid w:val="007C5AB2"/>
    <w:rsid w:val="008122C0"/>
    <w:rsid w:val="0082062C"/>
    <w:rsid w:val="00840044"/>
    <w:rsid w:val="008647C7"/>
    <w:rsid w:val="00866826"/>
    <w:rsid w:val="008B16C3"/>
    <w:rsid w:val="008C1F63"/>
    <w:rsid w:val="008C577F"/>
    <w:rsid w:val="008E57F2"/>
    <w:rsid w:val="00900F84"/>
    <w:rsid w:val="0090444A"/>
    <w:rsid w:val="00907EC8"/>
    <w:rsid w:val="009133E3"/>
    <w:rsid w:val="0092182E"/>
    <w:rsid w:val="00924CB9"/>
    <w:rsid w:val="009457FB"/>
    <w:rsid w:val="00951464"/>
    <w:rsid w:val="009578DC"/>
    <w:rsid w:val="00976FBF"/>
    <w:rsid w:val="009A3F11"/>
    <w:rsid w:val="009B30B5"/>
    <w:rsid w:val="009C3590"/>
    <w:rsid w:val="009D4950"/>
    <w:rsid w:val="009D6F45"/>
    <w:rsid w:val="009E0A3A"/>
    <w:rsid w:val="009E7916"/>
    <w:rsid w:val="009F3E72"/>
    <w:rsid w:val="00A10596"/>
    <w:rsid w:val="00A13B5A"/>
    <w:rsid w:val="00A1497B"/>
    <w:rsid w:val="00A261D6"/>
    <w:rsid w:val="00A32368"/>
    <w:rsid w:val="00A42451"/>
    <w:rsid w:val="00A43B87"/>
    <w:rsid w:val="00A47D89"/>
    <w:rsid w:val="00A57952"/>
    <w:rsid w:val="00A608AF"/>
    <w:rsid w:val="00A623D4"/>
    <w:rsid w:val="00A64E2D"/>
    <w:rsid w:val="00AB60CF"/>
    <w:rsid w:val="00AD2B4E"/>
    <w:rsid w:val="00AE2031"/>
    <w:rsid w:val="00AE467C"/>
    <w:rsid w:val="00AF726A"/>
    <w:rsid w:val="00B13E1B"/>
    <w:rsid w:val="00B32A32"/>
    <w:rsid w:val="00B54BD4"/>
    <w:rsid w:val="00B54C9D"/>
    <w:rsid w:val="00B66284"/>
    <w:rsid w:val="00B848FE"/>
    <w:rsid w:val="00BA7B6A"/>
    <w:rsid w:val="00BB5520"/>
    <w:rsid w:val="00BE35EC"/>
    <w:rsid w:val="00BF1E6D"/>
    <w:rsid w:val="00BF4223"/>
    <w:rsid w:val="00C06D4E"/>
    <w:rsid w:val="00C1315D"/>
    <w:rsid w:val="00C14B84"/>
    <w:rsid w:val="00C223C2"/>
    <w:rsid w:val="00C25399"/>
    <w:rsid w:val="00C26EC3"/>
    <w:rsid w:val="00C46550"/>
    <w:rsid w:val="00C713CD"/>
    <w:rsid w:val="00C7586A"/>
    <w:rsid w:val="00C80DE9"/>
    <w:rsid w:val="00C856DC"/>
    <w:rsid w:val="00C8608C"/>
    <w:rsid w:val="00CA02BD"/>
    <w:rsid w:val="00CD2A81"/>
    <w:rsid w:val="00CD385B"/>
    <w:rsid w:val="00CD4481"/>
    <w:rsid w:val="00CE28DD"/>
    <w:rsid w:val="00CE2B31"/>
    <w:rsid w:val="00CF6D6F"/>
    <w:rsid w:val="00D32253"/>
    <w:rsid w:val="00D40DC7"/>
    <w:rsid w:val="00D51A7F"/>
    <w:rsid w:val="00D61457"/>
    <w:rsid w:val="00D65659"/>
    <w:rsid w:val="00D83F1D"/>
    <w:rsid w:val="00DA2D39"/>
    <w:rsid w:val="00DE2498"/>
    <w:rsid w:val="00E0461E"/>
    <w:rsid w:val="00E131AF"/>
    <w:rsid w:val="00E151EF"/>
    <w:rsid w:val="00E52C8C"/>
    <w:rsid w:val="00E54A93"/>
    <w:rsid w:val="00E62936"/>
    <w:rsid w:val="00E62A75"/>
    <w:rsid w:val="00E6529D"/>
    <w:rsid w:val="00E75621"/>
    <w:rsid w:val="00E85F12"/>
    <w:rsid w:val="00EA00FC"/>
    <w:rsid w:val="00EC1A02"/>
    <w:rsid w:val="00EC3A7C"/>
    <w:rsid w:val="00ED166C"/>
    <w:rsid w:val="00EE5C7F"/>
    <w:rsid w:val="00F00B5F"/>
    <w:rsid w:val="00F018DC"/>
    <w:rsid w:val="00F27596"/>
    <w:rsid w:val="00F31497"/>
    <w:rsid w:val="00F42241"/>
    <w:rsid w:val="00F5188F"/>
    <w:rsid w:val="00F62BAE"/>
    <w:rsid w:val="00F869A6"/>
    <w:rsid w:val="00F97833"/>
    <w:rsid w:val="00FA7E51"/>
    <w:rsid w:val="00FC11AB"/>
    <w:rsid w:val="00FD5A7E"/>
    <w:rsid w:val="00FD5DA2"/>
    <w:rsid w:val="00FE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2552"/>
  <w15:docId w15:val="{128160D6-32F6-4A97-B8CB-057A1280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55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D4255"/>
    <w:pPr>
      <w:keepNext/>
      <w:spacing w:line="240" w:lineRule="exact"/>
      <w:jc w:val="center"/>
      <w:outlineLvl w:val="0"/>
    </w:pPr>
    <w:rPr>
      <w:rFonts w:ascii="UkrainianAcademy" w:hAnsi="UkrainianAcademy" w:cs="Times New Roman"/>
      <w:b/>
      <w:spacing w:val="3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7E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D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55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D4255"/>
  </w:style>
  <w:style w:type="paragraph" w:styleId="a3">
    <w:name w:val="Balloon Text"/>
    <w:basedOn w:val="a"/>
    <w:link w:val="a4"/>
    <w:uiPriority w:val="99"/>
    <w:semiHidden/>
    <w:unhideWhenUsed/>
    <w:rsid w:val="00513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A7D65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rsid w:val="003E4B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1"/>
    <w:uiPriority w:val="99"/>
    <w:locked/>
    <w:rsid w:val="003E4B68"/>
    <w:rPr>
      <w:rFonts w:ascii="Calibri" w:eastAsia="Times New Roman" w:hAnsi="Calibri" w:cs="Times New Roman"/>
      <w:lang w:val="en-US"/>
    </w:rPr>
  </w:style>
  <w:style w:type="paragraph" w:customStyle="1" w:styleId="rvps2">
    <w:name w:val="rvps2"/>
    <w:basedOn w:val="a"/>
    <w:rsid w:val="00C80D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C80D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D254B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uk-UA" w:eastAsia="ru-RU"/>
    </w:rPr>
  </w:style>
  <w:style w:type="character" w:styleId="a7">
    <w:name w:val="Strong"/>
    <w:basedOn w:val="a0"/>
    <w:uiPriority w:val="22"/>
    <w:qFormat/>
    <w:rsid w:val="005D254B"/>
    <w:rPr>
      <w:b/>
      <w:bCs/>
    </w:rPr>
  </w:style>
  <w:style w:type="table" w:styleId="a8">
    <w:name w:val="Table Grid"/>
    <w:basedOn w:val="a1"/>
    <w:uiPriority w:val="59"/>
    <w:rsid w:val="00FA7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A7E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a9">
    <w:name w:val="Subtitle"/>
    <w:basedOn w:val="a"/>
    <w:next w:val="a"/>
    <w:link w:val="aa"/>
    <w:uiPriority w:val="11"/>
    <w:qFormat/>
    <w:rsid w:val="00FA7E5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Times New Roman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uiPriority w:val="11"/>
    <w:rsid w:val="00FA7E51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E54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5A1D-460E-4972-9F8A-008581D8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2022-07-13T14:56:00Z</cp:lastPrinted>
  <dcterms:created xsi:type="dcterms:W3CDTF">2022-07-18T08:14:00Z</dcterms:created>
  <dcterms:modified xsi:type="dcterms:W3CDTF">2022-07-18T08:46:00Z</dcterms:modified>
</cp:coreProperties>
</file>